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F7FF6" w:rsidRDefault="001F7FF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</w:p>
    <w:p w14:paraId="00000002" w14:textId="77777777" w:rsidR="001F7FF6" w:rsidRDefault="001F7FF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</w:p>
    <w:p w14:paraId="00000003" w14:textId="77777777" w:rsidR="001F7FF6" w:rsidRPr="004D1C57" w:rsidRDefault="00000000">
      <w:pPr>
        <w:pStyle w:val="Heading1"/>
        <w:spacing w:before="0" w:after="0" w:line="275" w:lineRule="auto"/>
        <w:rPr>
          <w:color w:val="1F1F1F"/>
          <w:lang w:val="de-DE"/>
        </w:rPr>
      </w:pPr>
      <w:r w:rsidRPr="004D1C57">
        <w:rPr>
          <w:color w:val="1F1F1F"/>
          <w:lang w:val="de-DE"/>
        </w:rPr>
        <w:t>OBRTNIČKA KOMORA UNSKO-SANSKOG KANTONA</w:t>
      </w:r>
    </w:p>
    <w:p w14:paraId="00000004" w14:textId="70258199" w:rsidR="001F7FF6" w:rsidRPr="004D1C57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lang w:val="de-DE"/>
        </w:rPr>
      </w:pPr>
      <w:r w:rsidRPr="004D1C57">
        <w:rPr>
          <w:b/>
          <w:bCs/>
          <w:color w:val="1F1F1F"/>
          <w:lang w:val="de-DE"/>
        </w:rPr>
        <w:t>Broj:</w:t>
      </w:r>
      <w:r w:rsidRPr="004D1C57">
        <w:rPr>
          <w:color w:val="1F1F1F"/>
          <w:lang w:val="de-DE"/>
        </w:rPr>
        <w:t xml:space="preserve"> </w:t>
      </w:r>
      <w:r w:rsidR="006A5B7D">
        <w:rPr>
          <w:color w:val="1F1F1F"/>
          <w:lang w:val="de-DE"/>
        </w:rPr>
        <w:t>169</w:t>
      </w:r>
      <w:r w:rsidRPr="004D1C57">
        <w:rPr>
          <w:color w:val="1F1F1F"/>
          <w:lang w:val="de-DE"/>
        </w:rPr>
        <w:t xml:space="preserve"> /2026</w:t>
      </w:r>
    </w:p>
    <w:p w14:paraId="00000005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b/>
          <w:bCs/>
          <w:color w:val="1F1F1F"/>
        </w:rPr>
        <w:t>Bihać</w:t>
      </w:r>
      <w:r>
        <w:rPr>
          <w:color w:val="1F1F1F"/>
        </w:rPr>
        <w:t>, 05.10.2026. godine</w:t>
      </w:r>
    </w:p>
    <w:p w14:paraId="00000006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Na temelju Člana 10. Pravilnika o izbornoj proceduri u obrtničkim komorama kantona i Obrtničkoj komori Federacije Bosne i Hercegovine ("Službene novine FBiH", broj 104/24 - u daljem tekstu: Pravilnik) i Odluke Upravnog odbora Obrtničke komore Unsko-sanskog kantona o raspisivanju i provođenju izbora od 28.09.2026. godine, Koordinator izbora objavljuje:</w:t>
      </w:r>
    </w:p>
    <w:p w14:paraId="00000007" w14:textId="77777777" w:rsidR="001F7FF6" w:rsidRDefault="00000000">
      <w:pPr>
        <w:pStyle w:val="Heading1"/>
        <w:spacing w:before="0" w:after="0" w:line="275" w:lineRule="auto"/>
        <w:rPr>
          <w:color w:val="1F1F1F"/>
        </w:rPr>
      </w:pPr>
      <w:r>
        <w:rPr>
          <w:color w:val="1F1F1F"/>
        </w:rPr>
        <w:t>JAVNI POZIV</w:t>
      </w:r>
    </w:p>
    <w:p w14:paraId="00000008" w14:textId="77777777" w:rsidR="001F7FF6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za predaju izbornih prijedloga (kandidatskih lista) za izbor predstavnika u Skupštinu Obrtničke komore Unsko-sanskog kantona za mandatni period 2026.–2030. godine</w:t>
      </w:r>
    </w:p>
    <w:p w14:paraId="00000009" w14:textId="77777777" w:rsidR="001F7FF6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I. PREDMET JAVNOG POZIVA</w:t>
      </w:r>
    </w:p>
    <w:p w14:paraId="0000000A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 xml:space="preserve">Pozivaju se svi registrirani obrtnici, lica koja obavljaju srodne djelatnosti, lica koja obavljaju stare i tradicionalne zanate, te ostali članovi Obrtničke komore Unsko-sanskog kantona (u daljem tekstu: Komora) s područja općina i gradova Unsko-sanskog kantona da podnesu </w:t>
      </w:r>
      <w:r>
        <w:rPr>
          <w:b/>
          <w:bCs/>
          <w:color w:val="1F1F1F"/>
        </w:rPr>
        <w:t>izborne prijedloge (kandidatske liste)</w:t>
      </w:r>
      <w:r>
        <w:rPr>
          <w:color w:val="1F1F1F"/>
        </w:rPr>
        <w:t xml:space="preserve"> za izbor predstavnika (delegata) u Skupštinu Komore za izborni period 2026.–2030. godine.</w:t>
      </w:r>
    </w:p>
    <w:p w14:paraId="0000000B" w14:textId="77777777" w:rsidR="001F7FF6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II. RASPODJELA MANDATA PO IZBORNIM PODRUČJIMA (OPĆINAMA/GRADOVIMA)</w:t>
      </w:r>
    </w:p>
    <w:p w14:paraId="0000000C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 xml:space="preserve">U skladu sa Statutom Komore i Članom 11. Pravilnika, u Skupštinu Komore bira se ukupno </w:t>
      </w:r>
      <w:r>
        <w:rPr>
          <w:b/>
          <w:bCs/>
          <w:color w:val="1F1F1F"/>
        </w:rPr>
        <w:t>31 delegat</w:t>
      </w:r>
      <w:r>
        <w:rPr>
          <w:color w:val="1F1F1F"/>
        </w:rPr>
        <w:t xml:space="preserve"> po izbornim područjima kako slijedi:</w:t>
      </w:r>
    </w:p>
    <w:p w14:paraId="0000000D" w14:textId="77777777" w:rsidR="001F7F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Grad Bihać</w:t>
      </w:r>
      <w:r>
        <w:rPr>
          <w:color w:val="1F1F1F"/>
        </w:rPr>
        <w:t xml:space="preserve"> – 5 predstavnika (i zamjenici)</w:t>
      </w:r>
    </w:p>
    <w:p w14:paraId="0000000E" w14:textId="77777777" w:rsidR="001F7F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Općina Bosanska Krupa</w:t>
      </w:r>
      <w:r>
        <w:rPr>
          <w:color w:val="1F1F1F"/>
        </w:rPr>
        <w:t xml:space="preserve"> – 4 predstavnika (i zamjenici)</w:t>
      </w:r>
    </w:p>
    <w:p w14:paraId="0000000F" w14:textId="77777777" w:rsidR="001F7F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Općina Bosanski Petrovac</w:t>
      </w:r>
      <w:r>
        <w:rPr>
          <w:color w:val="1F1F1F"/>
        </w:rPr>
        <w:t xml:space="preserve"> – 2 predstavnika (i zamjenici)</w:t>
      </w:r>
    </w:p>
    <w:p w14:paraId="00000010" w14:textId="77777777" w:rsidR="001F7F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Općina Bužim</w:t>
      </w:r>
      <w:r>
        <w:rPr>
          <w:color w:val="1F1F1F"/>
        </w:rPr>
        <w:t xml:space="preserve"> – 3 predstavnika (i zamjenici)</w:t>
      </w:r>
    </w:p>
    <w:p w14:paraId="00000011" w14:textId="77777777" w:rsidR="001F7F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Grad Cazin</w:t>
      </w:r>
      <w:r>
        <w:rPr>
          <w:color w:val="1F1F1F"/>
        </w:rPr>
        <w:t xml:space="preserve"> – 3 predstavnika (i zamjenici)</w:t>
      </w:r>
    </w:p>
    <w:p w14:paraId="00000012" w14:textId="77777777" w:rsidR="001F7F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Općina Ključ</w:t>
      </w:r>
      <w:r>
        <w:rPr>
          <w:color w:val="1F1F1F"/>
        </w:rPr>
        <w:t xml:space="preserve"> – 3 predstavnika (i zamjenici)</w:t>
      </w:r>
    </w:p>
    <w:p w14:paraId="00000013" w14:textId="77777777" w:rsidR="001F7F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Općina Sanski Most</w:t>
      </w:r>
      <w:r>
        <w:rPr>
          <w:color w:val="1F1F1F"/>
        </w:rPr>
        <w:t xml:space="preserve"> – 6 predstavnika (i zamjenici)</w:t>
      </w:r>
    </w:p>
    <w:p w14:paraId="00000014" w14:textId="77777777" w:rsidR="001F7F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Općina Velika Kladuša</w:t>
      </w:r>
      <w:r>
        <w:rPr>
          <w:color w:val="1F1F1F"/>
        </w:rPr>
        <w:t xml:space="preserve"> – 5 predstavnika (i zamjenici)</w:t>
      </w:r>
    </w:p>
    <w:p w14:paraId="00000015" w14:textId="77777777" w:rsidR="001F7FF6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III. SADRŽAJ I OBLIK IZBORNIH PRIJEDLOGA</w:t>
      </w:r>
    </w:p>
    <w:p w14:paraId="00000016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 xml:space="preserve">(1) Izborni prijedlozi dostavljaju se u obliku </w:t>
      </w:r>
      <w:r>
        <w:rPr>
          <w:b/>
          <w:bCs/>
          <w:color w:val="1F1F1F"/>
        </w:rPr>
        <w:t>kandidatske liste</w:t>
      </w:r>
      <w:r>
        <w:rPr>
          <w:color w:val="1F1F1F"/>
        </w:rPr>
        <w:t xml:space="preserve"> za svako izborno područje pojedinačno (Član 11. Pravilnika).</w:t>
      </w:r>
    </w:p>
    <w:p w14:paraId="00000017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(2) Lista mora sadržavati najmanje onoliko kandidata koliko se članova i zamjenika bira u tom izbornom području.</w:t>
      </w:r>
    </w:p>
    <w:p w14:paraId="00000018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(3) Za svakog predloženog kandidata (za člana i odvojeno za prvog i drugog zamjenika) moraju se navesti tačni podaci (Član 13. Pravilnika):</w:t>
      </w:r>
    </w:p>
    <w:p w14:paraId="00000019" w14:textId="77777777" w:rsidR="001F7FF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lastRenderedPageBreak/>
        <w:t>Ime i prezime,</w:t>
      </w:r>
    </w:p>
    <w:p w14:paraId="0000001A" w14:textId="77777777" w:rsidR="001F7FF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Zanimanje / naziv obrta,</w:t>
      </w:r>
    </w:p>
    <w:p w14:paraId="0000001B" w14:textId="77777777" w:rsidR="001F7FF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color w:val="1F1F1F"/>
        </w:rPr>
        <w:t>Mjesto stanovanja i tačna adresa stanovanja.</w:t>
      </w:r>
    </w:p>
    <w:p w14:paraId="0000001C" w14:textId="77777777" w:rsidR="001F7FF6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IV. OBAVEZNI PRILOZI UZ IZBORNI PRIJEDLOG</w:t>
      </w:r>
    </w:p>
    <w:p w14:paraId="0000001D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Uz svaki izborni prijedlog obavezno se prilaže (Član 14. i Član 16. Pravilnika):</w:t>
      </w:r>
    </w:p>
    <w:p w14:paraId="0000001E" w14:textId="77777777" w:rsidR="001F7FF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Vlastoručno potpisana Izjava kandidata</w:t>
      </w:r>
      <w:r>
        <w:rPr>
          <w:color w:val="1F1F1F"/>
        </w:rPr>
        <w:t xml:space="preserve"> da je saglasan sa stavljanjem njegovog imena na izborni prijedlog i prihvatanjem kandidature (na službenom obrascu Komore).</w:t>
      </w:r>
    </w:p>
    <w:p w14:paraId="0000001F" w14:textId="77777777" w:rsidR="001F7FF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Potvrda Komore</w:t>
      </w:r>
      <w:r>
        <w:rPr>
          <w:color w:val="1F1F1F"/>
        </w:rPr>
        <w:t xml:space="preserve"> da kandidat ispunjava zakonske uvjete za izbor (aktivan status obrta/djelatnosti i izmirene obaveze po osnovu članarine).</w:t>
      </w:r>
    </w:p>
    <w:p w14:paraId="00000020" w14:textId="77777777" w:rsidR="001F7FF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b/>
          <w:bCs/>
          <w:color w:val="1F1F1F"/>
        </w:rPr>
        <w:t>Lista s potpisima podrške obrtnika:</w:t>
      </w:r>
      <w:r>
        <w:rPr>
          <w:color w:val="1F1F1F"/>
        </w:rPr>
        <w:t xml:space="preserve"> Svaki prijedlog mora biti potpisan od strane </w:t>
      </w:r>
      <w:r>
        <w:rPr>
          <w:b/>
          <w:bCs/>
          <w:color w:val="1F1F1F"/>
        </w:rPr>
        <w:t>najmanje dvostrukog broja članova Komore</w:t>
      </w:r>
      <w:r>
        <w:rPr>
          <w:color w:val="1F1F1F"/>
        </w:rPr>
        <w:t xml:space="preserve"> s tog izbornog područja u odnosu na broj mjesta koja kandidati zauzimaju u Skupštini (npr. za 5 kandidata potrebno je najmanje 10 potpisa podrške obrtnika s izmirenom članarinom). Potpisi moraju biti čitki uz navedeno ime, prezime, zanimanje i adresu potpisnika.</w:t>
      </w:r>
    </w:p>
    <w:p w14:paraId="00000021" w14:textId="77777777" w:rsidR="001F7FF6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V. ROK I NAČIN DOSTAVE PRIJEDLOGA</w:t>
      </w:r>
    </w:p>
    <w:p w14:paraId="00000022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 xml:space="preserve">Krajnji rok za dostavu izbornih prijedloga s kompletnom pratećom dokumentacijom je </w:t>
      </w:r>
      <w:r>
        <w:rPr>
          <w:b/>
          <w:bCs/>
          <w:color w:val="1F1F1F"/>
        </w:rPr>
        <w:t>30 (trideset) dni prije dana održavanja izbora</w:t>
      </w:r>
      <w:r>
        <w:rPr>
          <w:color w:val="1F1F1F"/>
        </w:rPr>
        <w:t xml:space="preserve">, odnosno najkasnije do </w:t>
      </w:r>
      <w:r>
        <w:rPr>
          <w:b/>
          <w:bCs/>
          <w:color w:val="1F1F1F"/>
        </w:rPr>
        <w:t>..2026. godine do 15:00 sati</w:t>
      </w:r>
      <w:r>
        <w:rPr>
          <w:color w:val="1F1F1F"/>
        </w:rPr>
        <w:t>.</w:t>
      </w:r>
    </w:p>
    <w:p w14:paraId="00000023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Prijedlozi se dostavljaju u zatvorenoj koverti, poštom ili lično na protokol Komore, na adresu:</w:t>
      </w:r>
    </w:p>
    <w:p w14:paraId="00000024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7"/>
        <w:rPr>
          <w:b/>
          <w:bCs/>
          <w:color w:val="1F1F1F"/>
        </w:rPr>
      </w:pPr>
      <w:r>
        <w:rPr>
          <w:b/>
          <w:bCs/>
          <w:color w:val="1F1F1F"/>
        </w:rPr>
        <w:t>Obrtnička komora Unsko-sanskog kantona</w:t>
      </w:r>
    </w:p>
    <w:p w14:paraId="00000025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7"/>
        <w:rPr>
          <w:i/>
          <w:iCs/>
          <w:color w:val="1F1F1F"/>
        </w:rPr>
      </w:pPr>
      <w:r>
        <w:rPr>
          <w:i/>
          <w:iCs/>
          <w:color w:val="1F1F1F"/>
        </w:rPr>
        <w:t>(Unijeti adresu sjedišta Komore, npr. Ul. Bihaćkih branilaca br. XX, 77000 Bihać)</w:t>
      </w:r>
    </w:p>
    <w:p w14:paraId="00000026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7"/>
        <w:rPr>
          <w:b/>
          <w:bCs/>
          <w:color w:val="1F1F1F"/>
        </w:rPr>
      </w:pPr>
      <w:r>
        <w:rPr>
          <w:color w:val="1F1F1F"/>
        </w:rPr>
        <w:t xml:space="preserve">sa naznakom: </w:t>
      </w:r>
      <w:r>
        <w:rPr>
          <w:b/>
          <w:bCs/>
          <w:color w:val="1F1F1F"/>
        </w:rPr>
        <w:t>„Za Koordinatora izbora – Izborni prijedlog za izbor u Skupštinu OK USK (NE OTVARATI)“</w:t>
      </w:r>
    </w:p>
    <w:p w14:paraId="00000027" w14:textId="77777777" w:rsidR="001F7FF6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VI. PREUZIMANJE OBRASCA I DODATNE INFORMACIJE</w:t>
      </w:r>
    </w:p>
    <w:p w14:paraId="00000028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 xml:space="preserve">Svi potrebni službeni obrasci (Izjava o prihvatanju kandidature, Lista potpisa podrške i Obrasci kandidatskih lista) mogu se preuzeti u sjedištu Komore ili na službenoj internetskoj stranici Komore: </w:t>
      </w:r>
      <w:r>
        <w:rPr>
          <w:b/>
          <w:bCs/>
          <w:color w:val="1F1F1F"/>
        </w:rPr>
        <w:t>[www.okusk.ba]</w:t>
      </w:r>
      <w:r>
        <w:rPr>
          <w:color w:val="1F1F1F"/>
        </w:rPr>
        <w:t>.</w:t>
      </w:r>
    </w:p>
    <w:p w14:paraId="00000029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Neblagovremeni, nepotpuni i neispravni prijedlozi neće se uzeti u razmatranje u skladu s Članom 18. Pravilnika.</w:t>
      </w:r>
    </w:p>
    <w:p w14:paraId="0000002A" w14:textId="77777777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b/>
          <w:bCs/>
          <w:color w:val="1F1F1F"/>
        </w:rPr>
      </w:pPr>
      <w:r>
        <w:rPr>
          <w:b/>
          <w:bCs/>
          <w:color w:val="1F1F1F"/>
        </w:rPr>
        <w:t>KOORDINATOR IZBORA OK USK:</w:t>
      </w:r>
    </w:p>
    <w:p w14:paraId="0000002B" w14:textId="60BCFA82" w:rsidR="001F7FF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i/>
          <w:iCs/>
          <w:color w:val="1F1F1F"/>
        </w:rPr>
      </w:pPr>
      <w:r>
        <w:rPr>
          <w:i/>
          <w:iCs/>
          <w:color w:val="1F1F1F"/>
        </w:rPr>
        <w:t>(Ime i prezime Koordinatora)</w:t>
      </w:r>
      <w:r w:rsidR="00FE2FC2">
        <w:rPr>
          <w:i/>
          <w:iCs/>
          <w:color w:val="1F1F1F"/>
        </w:rPr>
        <w:t xml:space="preserve"> Belma Bajrić</w:t>
      </w:r>
    </w:p>
    <w:sectPr w:rsidR="001F7FF6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FF9B036-877D-4727-976F-42FC744FFE3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B01D6D0-CB59-4F36-A347-128AA44A6F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0888715-D572-4086-87DF-51EA7D0673A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7397B"/>
    <w:multiLevelType w:val="multilevel"/>
    <w:tmpl w:val="47FABD3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427365B0"/>
    <w:multiLevelType w:val="multilevel"/>
    <w:tmpl w:val="C310B71A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723D531D"/>
    <w:multiLevelType w:val="multilevel"/>
    <w:tmpl w:val="7BFC16F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16341120">
    <w:abstractNumId w:val="0"/>
  </w:num>
  <w:num w:numId="2" w16cid:durableId="1923490028">
    <w:abstractNumId w:val="1"/>
  </w:num>
  <w:num w:numId="3" w16cid:durableId="1045562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FF6"/>
    <w:rsid w:val="001F7FF6"/>
    <w:rsid w:val="004D1C57"/>
    <w:rsid w:val="006A5B7D"/>
    <w:rsid w:val="00D24F0E"/>
    <w:rsid w:val="00F350AB"/>
    <w:rsid w:val="00FE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0788C"/>
  <w15:docId w15:val="{78873C4C-AE59-437F-B8E9-7C5912AD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2026-10-01T10:41:00Z</dcterms:created>
  <dcterms:modified xsi:type="dcterms:W3CDTF">2026-10-06T08:46:00Z</dcterms:modified>
</cp:coreProperties>
</file>