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Na temelju člana 57. stav (3) Zakona o obrtu i srodnim djelatnostima u Federaciji Bosne i Hercegovine ("Službene novine Federacije BiH", broj 75/21) i Člana 3. Pravilnika o izbornoj proceduri u obrtničkim komorama kantona i Obrtničkoj komori Federacije Bosne i Hercegovine ("Službene novine Federacije BiH", broj 104/24), te Statuta Obrtničke komore Unsko-sanskog kantona, Upravni odbor Obrtničke komore Unsko-sanskog kantona na sjednici održanoj dana 28.09.2026. godine, d o n o s i:</w:t>
      </w:r>
    </w:p>
    <w:p w14:paraId="00000002" w14:textId="77777777" w:rsidR="00EC7A31" w:rsidRDefault="00000000">
      <w:pPr>
        <w:pStyle w:val="Heading1"/>
        <w:spacing w:before="0" w:after="0" w:line="275" w:lineRule="auto"/>
        <w:rPr>
          <w:color w:val="1F1F1F"/>
        </w:rPr>
      </w:pPr>
      <w:r>
        <w:rPr>
          <w:color w:val="1F1F1F"/>
        </w:rPr>
        <w:t>ODLUKU</w:t>
      </w:r>
    </w:p>
    <w:p w14:paraId="00000003" w14:textId="77777777" w:rsidR="00EC7A31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o raspisivanju i provođenju izbora za organe upravljanja Obrtničke komore Unsko-sanskog kantona</w:t>
      </w:r>
    </w:p>
    <w:p w14:paraId="00000004" w14:textId="77777777" w:rsidR="00EC7A31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Član 1.</w:t>
      </w:r>
    </w:p>
    <w:p w14:paraId="00000005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(Predmet Odluke)</w:t>
      </w:r>
    </w:p>
    <w:p w14:paraId="00000006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Raspisuju se redovni izbori za članove Skupštine i druge organe upravljanja Obrtničke komore Unsko-sanskog kantona (u daljem tekstu: Komora) za izborni period / mandatni ciklus 2026.–2030. godine.</w:t>
      </w:r>
    </w:p>
    <w:p w14:paraId="00000007" w14:textId="77777777" w:rsidR="00EC7A31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Član 2.</w:t>
      </w:r>
    </w:p>
    <w:p w14:paraId="00000008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(Trajanje izbornog procesa)</w:t>
      </w:r>
    </w:p>
    <w:p w14:paraId="00000009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(1) Izborni proces započinje dana </w:t>
      </w:r>
      <w:r>
        <w:rPr>
          <w:b/>
          <w:bCs/>
          <w:color w:val="1F1F1F"/>
        </w:rPr>
        <w:t>05.10.2026. godine</w:t>
      </w:r>
      <w:r>
        <w:rPr>
          <w:color w:val="1F1F1F"/>
        </w:rPr>
        <w:t xml:space="preserve"> i trajat će ukupno 90 (devedeset) dana. (2) Svi izborni rokovi i radnje provodit će se u skladu s Pravilnikom o izbornoj proceduri u obrtničkim komorama kantona i Obrtničkoj komori FBiH (u daljem tekstu: Pravilnik) i Statutom Komore.</w:t>
      </w:r>
    </w:p>
    <w:p w14:paraId="0000000A" w14:textId="77777777" w:rsidR="00EC7A31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Član 3.</w:t>
      </w:r>
    </w:p>
    <w:p w14:paraId="0000000B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(Izborna tijela i Koordinator)</w:t>
      </w:r>
    </w:p>
    <w:p w14:paraId="0000000C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(1) Upravni odbor imenuje </w:t>
      </w:r>
      <w:r>
        <w:rPr>
          <w:b/>
          <w:bCs/>
          <w:color w:val="1F1F1F"/>
        </w:rPr>
        <w:t>Koordinatora izbora</w:t>
      </w:r>
      <w:r>
        <w:rPr>
          <w:color w:val="1F1F1F"/>
        </w:rPr>
        <w:t xml:space="preserve"> kao svog predstavnika koji nema pravo glasa i koji nije službenik Komore (Član 4. Pravilnika). (2) Upravni odbor imenovat će </w:t>
      </w:r>
      <w:r>
        <w:rPr>
          <w:b/>
          <w:bCs/>
          <w:color w:val="1F1F1F"/>
        </w:rPr>
        <w:t>Izbornu komisiju</w:t>
      </w:r>
      <w:r>
        <w:rPr>
          <w:color w:val="1F1F1F"/>
        </w:rPr>
        <w:t xml:space="preserve"> u sastavu od 4 (četiri) člana i potreban broj zamjenika iz reda članova Komore s pravom glasa (Član 5. Pravilnika). (3) Imenski sastav Izborne komisije i Koordinatora bit će utvrđen posebnim rješenjem Upravnog odbora.</w:t>
      </w:r>
    </w:p>
    <w:p w14:paraId="0000000D" w14:textId="77777777" w:rsidR="00EC7A31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Član 4.</w:t>
      </w:r>
    </w:p>
    <w:p w14:paraId="0000000E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(Prikupljanje i dostavljanje izbornih prijedloga)</w:t>
      </w:r>
    </w:p>
    <w:p w14:paraId="0000000F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(1) Koordinator izbora dužan je odmah po početku izbornog procesa (05.10.2026. godine) objaviti javni poziv za predaju izbornih prijedloga (kandidatskih lista) na oglasnoj ploči i službenoj internetskoj stranici Komore (Član 10. Pravilnika). (2) Krajnji rok za dostavu izbornih prijedloga Koordinatoru izbora je </w:t>
      </w:r>
      <w:r>
        <w:rPr>
          <w:b/>
          <w:bCs/>
          <w:color w:val="1F1F1F"/>
        </w:rPr>
        <w:t>30 (trideset) dni prije oglašenog dana glasanja</w:t>
      </w:r>
      <w:r>
        <w:rPr>
          <w:color w:val="1F1F1F"/>
        </w:rPr>
        <w:t xml:space="preserve"> (Član 15. Pravilnika). (3) Izborni prijedlozi moraju sadržavati zakonom i Pravilnikom propisane priloge (izjavu kandidata, potvrde Komore o statusu i članstvu te čitke potpise podrške najmanje dvostrukog broja članova u odnosu na broj mjesta koja zauzimaju u Skupštini) (Članci 13., 14. i 16. Pravilnika).</w:t>
      </w:r>
    </w:p>
    <w:p w14:paraId="00000010" w14:textId="77777777" w:rsidR="00EC7A31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Član 5.</w:t>
      </w:r>
    </w:p>
    <w:p w14:paraId="00000011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(Birački spiskovi i glasanje)</w:t>
      </w:r>
    </w:p>
    <w:p w14:paraId="00000012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 xml:space="preserve">(1) Nadležne službe Komore izradit će i staviti na uvid biračke spiskove članovima Komore s pravom glasa najkasnije u rokovima predviđenim Pravilnikom (Član 20. Pravilnika). (2) Pravo </w:t>
      </w:r>
      <w:r>
        <w:rPr>
          <w:color w:val="1F1F1F"/>
        </w:rPr>
        <w:lastRenderedPageBreak/>
        <w:t>glasa, kao i pravo da budu birani, imaju registrirani obrtnici i drugi članovi Komore koji ispunjavaju statutarne uvjete i obveze prema Komori (Član 16. i Član 21. Pravilnika). (3) Tačan dan, vrijeme i glasačka mjesta za neposredno glasanje utvrdit će Upravni odbor posebnom odlukom i objaviti najkasnije 15 dana prije održavanja glasanja.</w:t>
      </w:r>
    </w:p>
    <w:p w14:paraId="00000013" w14:textId="77777777" w:rsidR="00EC7A31" w:rsidRDefault="00000000">
      <w:pPr>
        <w:pStyle w:val="Heading3"/>
        <w:spacing w:before="0" w:after="0" w:line="275" w:lineRule="auto"/>
        <w:rPr>
          <w:color w:val="1F1F1F"/>
        </w:rPr>
      </w:pPr>
      <w:r>
        <w:rPr>
          <w:color w:val="1F1F1F"/>
        </w:rPr>
        <w:t>Član 6.</w:t>
      </w:r>
    </w:p>
    <w:p w14:paraId="00000014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(Stupanje na snagu)</w:t>
      </w:r>
    </w:p>
    <w:p w14:paraId="00000015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color w:val="1F1F1F"/>
        </w:rPr>
        <w:t>Ova Odluka stupa na snagu danom donošenja, a objavit će se na oglasnoj ploči i službenoj internetskoj stranici Obrtničke komore Unsko-sanskog kantona.</w:t>
      </w:r>
    </w:p>
    <w:p w14:paraId="00000016" w14:textId="7C363353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b/>
          <w:bCs/>
          <w:color w:val="1F1F1F"/>
        </w:rPr>
        <w:t>Broj:</w:t>
      </w:r>
      <w:r>
        <w:rPr>
          <w:color w:val="1F1F1F"/>
        </w:rPr>
        <w:t xml:space="preserve"> </w:t>
      </w:r>
      <w:r w:rsidR="009738A6">
        <w:rPr>
          <w:color w:val="1F1F1F"/>
        </w:rPr>
        <w:t>168</w:t>
      </w:r>
      <w:r>
        <w:rPr>
          <w:color w:val="1F1F1F"/>
        </w:rPr>
        <w:t xml:space="preserve"> /2026</w:t>
      </w:r>
    </w:p>
    <w:p w14:paraId="00000017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b/>
          <w:bCs/>
          <w:color w:val="1F1F1F"/>
        </w:rPr>
        <w:t>Bihać</w:t>
      </w:r>
      <w:r>
        <w:rPr>
          <w:color w:val="1F1F1F"/>
        </w:rPr>
        <w:t>, 28.09.2026. godine</w:t>
      </w:r>
    </w:p>
    <w:p w14:paraId="00000018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  <w:r>
        <w:rPr>
          <w:b/>
          <w:bCs/>
          <w:color w:val="1F1F1F"/>
        </w:rPr>
        <w:t>Za Upravni odbor Obrtničke komore USK</w:t>
      </w:r>
    </w:p>
    <w:p w14:paraId="00000019" w14:textId="77777777" w:rsidR="00EC7A3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i/>
          <w:iCs/>
          <w:color w:val="1F1F1F"/>
        </w:rPr>
      </w:pPr>
      <w:r>
        <w:rPr>
          <w:i/>
          <w:iCs/>
          <w:color w:val="1F1F1F"/>
        </w:rPr>
        <w:t>(Predsjednik Upravnog odbora / Predsjednik Komore)</w:t>
      </w:r>
    </w:p>
    <w:sectPr w:rsidR="00EC7A3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B1E09D2-2F59-4051-B7B6-2F0C8765D9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780E049-D0E0-4C02-A7B4-669F0C45F0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7BB05A1-77BF-453B-838A-7A5D3FD60A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A31"/>
    <w:rsid w:val="000B2DC7"/>
    <w:rsid w:val="009738A6"/>
    <w:rsid w:val="00B109DF"/>
    <w:rsid w:val="00C47B6C"/>
    <w:rsid w:val="00EC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3658"/>
  <w15:docId w15:val="{96647F9C-170E-484C-899F-7F6687D16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2026-10-01T09:50:00Z</dcterms:created>
  <dcterms:modified xsi:type="dcterms:W3CDTF">2026-10-06T08:44:00Z</dcterms:modified>
</cp:coreProperties>
</file>